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61</w:t>
      </w:r>
    </w:p>
    <w:p>
      <w:r>
        <w:t>Bundesgericht (BGE), 1979-04-26, DE</w:t>
      </w:r>
    </w:p>
    <w:p>
      <w:r>
        <w:rPr>
          <w:b/>
        </w:rPr>
        <w:t xml:space="preserve">Quelle: </w:t>
      </w:r>
      <w:r>
        <w:t>https://mcp.opencaselaw.ch/entscheid/bge_105 II 61</w:t>
      </w:r>
    </w:p>
    <w:p>
      <w:r>
        <w:t>FR: ATF 105 II 61</w:t>
      </w:r>
    </w:p>
    <w:p>
      <w:r>
        <w:t>IT: DTF 105 II 61</w:t>
      </w:r>
    </w:p>
    <w:p>
      <w:pPr>
        <w:pStyle w:val="Heading2"/>
      </w:pPr>
      <w:r>
        <w:t>Regeste</w:t>
      </w:r>
    </w:p>
    <w:p>
      <w:r>
        <w:t>Regeste Art. 100 lit. i OG, Art. 91 Abs. 1 und 106 PatG. Verfügungen der Prüfungsstellen des Amtes über technische Fragen können nicht mit der Verwaltungsgerichtsbeschwerde an das Bundesgericht weitergezogen werden.</w:t>
      </w:r>
    </w:p>
    <w:p>
      <w:pPr>
        <w:pStyle w:val="Heading2"/>
      </w:pPr>
      <w:r>
        <w:t>Erwägungen</w:t>
      </w:r>
    </w:p>
    <w:p>
      <w:r>
        <w:rPr>
          <w:b/>
        </w:rPr>
        <w:t>E. 1</w:t>
      </w:r>
    </w:p>
    <w:p>
      <w:r>
        <w:t>Zu dem in Art. 96 Abs. 2 OG vorgesehenen Meinungsaustausch über die Kompetenzfrage teilte der Vorsitzende der amtlichen Beschwerdekammer dem Bundesgericht am 2. April 1979 mit, dass im vorliegenden Fall nach seiner Auffassung, die sich auf Art. 47 Abs. 1 lit. b VwVG sowie Art. 91 Abs. 1 PatG und Art. 100 lit. i OG stütze, die Beschwerdekammer zuständig sei. Dieser Auffassung ist beizupflichten. Aus Art. 49 lit. a VwVG kann die Beschwerdeführerin nichts für ihren gegenteiligen Standpunkt ableiten. Die in dieser Bestimmung erwähnte Verletzung von Bundesrecht ist ein im Verwaltungsverfahren allgemein gültiger Beschwerdegrund. Die Verwaltungsgerichtsbeschwerde an das Bundesgericht dagegen ist besonders geregelt und untersteht eigenen Voraussetzungen. Gegen welche Verfügungen sie zulässig und gegen welche sie ausgeschlossen ist, ergibt sich aus Art. 98 bis 102 OG. Und was mit ihr gerügt werden kann, wird in Art. 104 OG gesagt. Gemäss Art. 101 lit. i OG ist die Verwaltungsgerichtsbeschwerde aber gerade auf dem Gebiet der Erfindungspatente nicht zulässig, wenn es um "Verfügungen im Rahmen der amtlichen Vorprüfung" geht. Eine solche liegt hier vor. Der angefochtene Entscheid wurde von der Prüfungsstelle des Amtes gefällt, und zwar nachdem das Gesuch wegen des Patentanspruches 3 mit Zustimmung der Beschwerdeführerin der amtlichen Vorprüfung unterstellt worden war. Einen solchen Entscheid kann der Patentbewerber, der ganz oder teilweise abgewiesen worden ist, innert zwei Monaten an die Beschwerdekammer weiterziehen ( Art. 91 Abs. 1 und 106 PatG ); diese entscheidet innerhalb ihrer Zuständigkeit endgültig ( Art. 92 Abs. 3 PatG ), ist insoweit also dem Bundesgericht als Beschwerdeinstanz in Verwaltungssachen gleichgestellt ( BGE 100 Ib 118 , BGE 94 I 187 /8 E. 3). BGE 105 II 61 S. 64 Das entspricht nicht nur dem Sinn und Wortlaut der angeführten Bestimmungen, sondern auch der Botschaft zur Revision des PatG (BBl 1976 II 89 ff.). Danach sollte durch die revidierten Art. 88 Abs. 1, 89 Abs. 1, 90 Abs. 1 und 106 PatG eine durch Art. 100 lit. i OG geschaffene Ungewissheit beseitigt werden. Entgegen GRISEL (Droit administratif, S. 501/2) sei nämlich nie beabsichtigt gewesen, mit Art. 100 lit. i OG den Art. 63 PatV2, der die Verwaltungsgerichtsbeschwerde in Patentsachen teilweise zulässt, aufzuheben. Das Bundesgericht sei denn auch sowohl nach wie vor der Revision des OG auf solche Beschwerden gegen Verfügungen des Amtes, welche nicht den technischen Inhalt eines der Vorprüfung unterstellten Patentgesuches bestrafen, eingetreten (Urteil der I. Zivilabteilung vom 9. Mai 1967 i.S. Erard und BGE 100 Ib 126 ). Indem Art. 88 Abs. 1 PatG die Prüfungsstellen und die Einspruchsabteilungen für die Durchführung der amtlichen Vorprüfung zuständig erkläre, werde verdeutlicht, dass unter den von Art. 100 lit. i OG erfassten Verfügungen solche zu verstehen seien, die von den genannten Organen gemäss Art. 89 Abs. 1 und 90 Abs. 1 PatG getroffen werden. Art. 106 PatG stimme damit überein. Art. 89 Abs. 1 PatG sodann stelle klar, dass die Prüfungsstellen nur für die technische Prüfung der Patentgesuche zuständig seien. Dagegen brauche nicht eigens hervorgehoben zu werden, dass Verfügungen, die im Vorprüfungsverfahren nicht von den Prüfungsstellen oder den Einspruchsabteilungen, sondern vom Amt schlechthin erlassen werden, mit der Verwaltungsgerichtsbeschwerde ans Bundesgericht weitergezogen werden können (Botschaft, a.a.O., S. 91/92 und 97).</w:t>
      </w:r>
    </w:p>
    <w:p>
      <w:r>
        <w:rPr>
          <w:b/>
        </w:rPr>
        <w:t>E. 2</w:t>
      </w:r>
    </w:p>
    <w:p>
      <w:r>
        <w:t>Die gegen die Zwischenverfügung der Prüfungsstelle gerichtete Beschwerde der Sandoz AG ist somit von der amtlichen Beschwerdekammer zu beurteilen, die auch darüber zu befinden hat, ob es der Sache nach um eine technische oder eine allgemein patentrechtliche Frage geht, und je nach dem, ob die Prüfungsstelle ihrerseits innerhalb ihrer Zuständigkeit gehandelt hat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